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D28A5" w14:textId="77777777" w:rsidR="00424A5A" w:rsidRPr="0054734C" w:rsidRDefault="00FB28FA">
      <w:pPr>
        <w:rPr>
          <w:rFonts w:ascii="Tahoma" w:hAnsi="Tahoma" w:cs="Tahoma"/>
          <w:sz w:val="20"/>
          <w:szCs w:val="20"/>
        </w:rPr>
      </w:pPr>
      <w:r w:rsidRPr="0054734C">
        <w:rPr>
          <w:rFonts w:ascii="Tahoma" w:hAnsi="Tahoma" w:cs="Tahoma"/>
          <w:noProof/>
          <w:sz w:val="20"/>
          <w:szCs w:val="20"/>
          <w:lang w:eastAsia="sl-SI"/>
        </w:rPr>
        <w:drawing>
          <wp:anchor distT="0" distB="0" distL="114300" distR="114300" simplePos="0" relativeHeight="251657728" behindDoc="1" locked="0" layoutInCell="1" allowOverlap="1" wp14:anchorId="75C20F06" wp14:editId="30C74215">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12DD0BC0" w14:textId="77777777" w:rsidR="00424A5A" w:rsidRPr="0054734C" w:rsidRDefault="00424A5A">
      <w:pPr>
        <w:rPr>
          <w:rFonts w:ascii="Tahoma" w:hAnsi="Tahoma" w:cs="Tahoma"/>
          <w:sz w:val="20"/>
          <w:szCs w:val="20"/>
        </w:rPr>
      </w:pPr>
    </w:p>
    <w:p w14:paraId="45187501" w14:textId="77777777" w:rsidR="00424A5A" w:rsidRPr="0054734C" w:rsidRDefault="00424A5A" w:rsidP="00424A5A">
      <w:pPr>
        <w:rPr>
          <w:rFonts w:ascii="Tahoma" w:hAnsi="Tahoma" w:cs="Tahoma"/>
          <w:sz w:val="20"/>
          <w:szCs w:val="20"/>
        </w:rPr>
      </w:pPr>
    </w:p>
    <w:p w14:paraId="564D804D" w14:textId="77777777" w:rsidR="00424A5A" w:rsidRPr="0054734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4734C" w14:paraId="60B634AC" w14:textId="77777777">
        <w:tc>
          <w:tcPr>
            <w:tcW w:w="1080" w:type="dxa"/>
            <w:vAlign w:val="center"/>
          </w:tcPr>
          <w:p w14:paraId="763FFB1D" w14:textId="77777777" w:rsidR="00424A5A" w:rsidRPr="0054734C" w:rsidRDefault="00424A5A" w:rsidP="00693961">
            <w:pPr>
              <w:spacing w:before="40"/>
              <w:jc w:val="right"/>
              <w:rPr>
                <w:rFonts w:ascii="Tahoma" w:hAnsi="Tahoma" w:cs="Tahoma"/>
                <w:sz w:val="20"/>
                <w:szCs w:val="20"/>
              </w:rPr>
            </w:pPr>
            <w:r w:rsidRPr="0054734C">
              <w:rPr>
                <w:rFonts w:ascii="Tahoma" w:hAnsi="Tahoma" w:cs="Tahoma"/>
                <w:sz w:val="20"/>
                <w:szCs w:val="20"/>
              </w:rPr>
              <w:t>Številka:</w:t>
            </w:r>
          </w:p>
        </w:tc>
        <w:tc>
          <w:tcPr>
            <w:tcW w:w="2160" w:type="dxa"/>
            <w:vAlign w:val="center"/>
          </w:tcPr>
          <w:p w14:paraId="0F916C04" w14:textId="159F50CD" w:rsidR="00424A5A" w:rsidRPr="0054734C" w:rsidRDefault="00FB28FA" w:rsidP="00703916">
            <w:pPr>
              <w:spacing w:before="40"/>
              <w:rPr>
                <w:rFonts w:ascii="Tahoma" w:hAnsi="Tahoma" w:cs="Tahoma"/>
                <w:sz w:val="20"/>
                <w:szCs w:val="20"/>
              </w:rPr>
            </w:pPr>
            <w:r w:rsidRPr="0054734C">
              <w:rPr>
                <w:rFonts w:ascii="Tahoma" w:hAnsi="Tahoma" w:cs="Tahoma"/>
                <w:color w:val="0000FF"/>
                <w:sz w:val="20"/>
                <w:szCs w:val="20"/>
              </w:rPr>
              <w:t>43001-</w:t>
            </w:r>
            <w:r w:rsidR="005648BA" w:rsidRPr="0054734C">
              <w:rPr>
                <w:rFonts w:ascii="Tahoma" w:hAnsi="Tahoma" w:cs="Tahoma"/>
                <w:color w:val="0000FF"/>
                <w:sz w:val="20"/>
                <w:szCs w:val="20"/>
              </w:rPr>
              <w:t>402</w:t>
            </w:r>
            <w:r w:rsidR="00703916" w:rsidRPr="0054734C">
              <w:rPr>
                <w:rFonts w:ascii="Tahoma" w:hAnsi="Tahoma" w:cs="Tahoma"/>
                <w:color w:val="0000FF"/>
                <w:sz w:val="20"/>
                <w:szCs w:val="20"/>
              </w:rPr>
              <w:t>/202</w:t>
            </w:r>
            <w:r w:rsidR="005648BA" w:rsidRPr="0054734C">
              <w:rPr>
                <w:rFonts w:ascii="Tahoma" w:hAnsi="Tahoma" w:cs="Tahoma"/>
                <w:color w:val="0000FF"/>
                <w:sz w:val="20"/>
                <w:szCs w:val="20"/>
              </w:rPr>
              <w:t>1</w:t>
            </w:r>
            <w:r w:rsidR="00FF0CA6" w:rsidRPr="0054734C">
              <w:rPr>
                <w:rFonts w:ascii="Tahoma" w:hAnsi="Tahoma" w:cs="Tahoma"/>
                <w:color w:val="0000FF"/>
                <w:sz w:val="20"/>
                <w:szCs w:val="20"/>
              </w:rPr>
              <w:t>-01</w:t>
            </w:r>
          </w:p>
        </w:tc>
        <w:tc>
          <w:tcPr>
            <w:tcW w:w="1080" w:type="dxa"/>
            <w:vAlign w:val="center"/>
          </w:tcPr>
          <w:p w14:paraId="58E99F42" w14:textId="77777777" w:rsidR="00424A5A" w:rsidRPr="0054734C" w:rsidRDefault="00424A5A" w:rsidP="00693961">
            <w:pPr>
              <w:spacing w:before="40"/>
              <w:rPr>
                <w:rFonts w:ascii="Tahoma" w:hAnsi="Tahoma" w:cs="Tahoma"/>
                <w:sz w:val="20"/>
                <w:szCs w:val="20"/>
              </w:rPr>
            </w:pPr>
          </w:p>
        </w:tc>
        <w:tc>
          <w:tcPr>
            <w:tcW w:w="1620" w:type="dxa"/>
            <w:vAlign w:val="center"/>
          </w:tcPr>
          <w:p w14:paraId="158F7D99" w14:textId="77777777" w:rsidR="00424A5A" w:rsidRPr="0054734C" w:rsidRDefault="00424A5A" w:rsidP="00693961">
            <w:pPr>
              <w:spacing w:before="40"/>
              <w:jc w:val="right"/>
              <w:rPr>
                <w:rFonts w:ascii="Tahoma" w:hAnsi="Tahoma" w:cs="Tahoma"/>
                <w:sz w:val="20"/>
                <w:szCs w:val="20"/>
              </w:rPr>
            </w:pPr>
            <w:r w:rsidRPr="0054734C">
              <w:rPr>
                <w:rFonts w:ascii="Tahoma" w:hAnsi="Tahoma" w:cs="Tahoma"/>
                <w:sz w:val="20"/>
                <w:szCs w:val="20"/>
              </w:rPr>
              <w:t>oznaka naročila:</w:t>
            </w:r>
          </w:p>
        </w:tc>
        <w:tc>
          <w:tcPr>
            <w:tcW w:w="3420" w:type="dxa"/>
            <w:vAlign w:val="center"/>
          </w:tcPr>
          <w:p w14:paraId="3CD20929" w14:textId="28524702" w:rsidR="00424A5A" w:rsidRPr="0054734C" w:rsidRDefault="00703916" w:rsidP="00693961">
            <w:pPr>
              <w:spacing w:before="40"/>
              <w:rPr>
                <w:rFonts w:ascii="Tahoma" w:hAnsi="Tahoma" w:cs="Tahoma"/>
                <w:sz w:val="20"/>
                <w:szCs w:val="20"/>
              </w:rPr>
            </w:pPr>
            <w:r w:rsidRPr="0054734C">
              <w:rPr>
                <w:rFonts w:ascii="Tahoma" w:hAnsi="Tahoma" w:cs="Tahoma"/>
                <w:color w:val="0000FF"/>
                <w:sz w:val="20"/>
                <w:szCs w:val="20"/>
              </w:rPr>
              <w:t>A</w:t>
            </w:r>
            <w:r w:rsidR="00424A5A" w:rsidRPr="0054734C">
              <w:rPr>
                <w:rFonts w:ascii="Tahoma" w:hAnsi="Tahoma" w:cs="Tahoma"/>
                <w:color w:val="0000FF"/>
                <w:sz w:val="20"/>
                <w:szCs w:val="20"/>
              </w:rPr>
              <w:t xml:space="preserve"> </w:t>
            </w:r>
            <w:r w:rsidR="005648BA" w:rsidRPr="0054734C">
              <w:rPr>
                <w:rFonts w:ascii="Tahoma" w:hAnsi="Tahoma" w:cs="Tahoma"/>
                <w:color w:val="0000FF"/>
                <w:sz w:val="20"/>
                <w:szCs w:val="20"/>
              </w:rPr>
              <w:t>-191/21G</w:t>
            </w:r>
            <w:r w:rsidR="00424A5A" w:rsidRPr="0054734C">
              <w:rPr>
                <w:rFonts w:ascii="Tahoma" w:hAnsi="Tahoma" w:cs="Tahoma"/>
                <w:color w:val="0000FF"/>
                <w:sz w:val="20"/>
                <w:szCs w:val="20"/>
              </w:rPr>
              <w:t xml:space="preserve"> </w:t>
            </w:r>
          </w:p>
        </w:tc>
      </w:tr>
      <w:tr w:rsidR="00424A5A" w:rsidRPr="0054734C" w14:paraId="004FF074" w14:textId="77777777">
        <w:tc>
          <w:tcPr>
            <w:tcW w:w="1080" w:type="dxa"/>
            <w:vAlign w:val="center"/>
          </w:tcPr>
          <w:p w14:paraId="490F8EF7" w14:textId="77777777" w:rsidR="00424A5A" w:rsidRPr="0054734C" w:rsidRDefault="00424A5A" w:rsidP="00693961">
            <w:pPr>
              <w:spacing w:before="40"/>
              <w:jc w:val="right"/>
              <w:rPr>
                <w:rFonts w:ascii="Tahoma" w:hAnsi="Tahoma" w:cs="Tahoma"/>
                <w:sz w:val="20"/>
                <w:szCs w:val="20"/>
              </w:rPr>
            </w:pPr>
            <w:r w:rsidRPr="0054734C">
              <w:rPr>
                <w:rFonts w:ascii="Tahoma" w:hAnsi="Tahoma" w:cs="Tahoma"/>
                <w:sz w:val="20"/>
                <w:szCs w:val="20"/>
              </w:rPr>
              <w:t>Datum:</w:t>
            </w:r>
          </w:p>
        </w:tc>
        <w:tc>
          <w:tcPr>
            <w:tcW w:w="2160" w:type="dxa"/>
            <w:vAlign w:val="center"/>
          </w:tcPr>
          <w:p w14:paraId="74EC6375" w14:textId="10476E38" w:rsidR="00424A5A" w:rsidRPr="0054734C" w:rsidRDefault="005648BA" w:rsidP="00703916">
            <w:pPr>
              <w:spacing w:before="40"/>
              <w:rPr>
                <w:rFonts w:ascii="Tahoma" w:hAnsi="Tahoma" w:cs="Tahoma"/>
                <w:sz w:val="20"/>
                <w:szCs w:val="20"/>
              </w:rPr>
            </w:pPr>
            <w:r w:rsidRPr="0054734C">
              <w:rPr>
                <w:rFonts w:ascii="Tahoma" w:hAnsi="Tahoma" w:cs="Tahoma"/>
                <w:color w:val="0000FF"/>
                <w:sz w:val="20"/>
                <w:szCs w:val="20"/>
              </w:rPr>
              <w:t>0</w:t>
            </w:r>
            <w:r w:rsidR="006506E0" w:rsidRPr="0054734C">
              <w:rPr>
                <w:rFonts w:ascii="Tahoma" w:hAnsi="Tahoma" w:cs="Tahoma"/>
                <w:color w:val="0000FF"/>
                <w:sz w:val="20"/>
                <w:szCs w:val="20"/>
              </w:rPr>
              <w:t>9</w:t>
            </w:r>
            <w:r w:rsidRPr="0054734C">
              <w:rPr>
                <w:rFonts w:ascii="Tahoma" w:hAnsi="Tahoma" w:cs="Tahoma"/>
                <w:color w:val="0000FF"/>
                <w:sz w:val="20"/>
                <w:szCs w:val="20"/>
              </w:rPr>
              <w:t>.11.2021</w:t>
            </w:r>
          </w:p>
        </w:tc>
        <w:tc>
          <w:tcPr>
            <w:tcW w:w="1080" w:type="dxa"/>
            <w:vAlign w:val="center"/>
          </w:tcPr>
          <w:p w14:paraId="2BB07584" w14:textId="77777777" w:rsidR="00424A5A" w:rsidRPr="0054734C" w:rsidRDefault="00424A5A" w:rsidP="00693961">
            <w:pPr>
              <w:spacing w:before="40"/>
              <w:rPr>
                <w:rFonts w:ascii="Tahoma" w:hAnsi="Tahoma" w:cs="Tahoma"/>
                <w:sz w:val="20"/>
                <w:szCs w:val="20"/>
              </w:rPr>
            </w:pPr>
          </w:p>
        </w:tc>
        <w:tc>
          <w:tcPr>
            <w:tcW w:w="1620" w:type="dxa"/>
            <w:vAlign w:val="center"/>
          </w:tcPr>
          <w:p w14:paraId="2B992617" w14:textId="77777777" w:rsidR="00424A5A" w:rsidRPr="0054734C" w:rsidRDefault="00424A5A" w:rsidP="00693961">
            <w:pPr>
              <w:spacing w:before="40"/>
              <w:jc w:val="right"/>
              <w:rPr>
                <w:rFonts w:ascii="Tahoma" w:hAnsi="Tahoma" w:cs="Tahoma"/>
                <w:sz w:val="20"/>
                <w:szCs w:val="20"/>
              </w:rPr>
            </w:pPr>
            <w:r w:rsidRPr="0054734C">
              <w:rPr>
                <w:rFonts w:ascii="Tahoma" w:hAnsi="Tahoma" w:cs="Tahoma"/>
                <w:sz w:val="20"/>
                <w:szCs w:val="20"/>
              </w:rPr>
              <w:t>MFERAC:</w:t>
            </w:r>
          </w:p>
        </w:tc>
        <w:tc>
          <w:tcPr>
            <w:tcW w:w="3420" w:type="dxa"/>
            <w:vAlign w:val="center"/>
          </w:tcPr>
          <w:p w14:paraId="2D5711BB" w14:textId="331DADCD" w:rsidR="00424A5A" w:rsidRPr="0054734C" w:rsidRDefault="00FB28FA" w:rsidP="00703916">
            <w:pPr>
              <w:spacing w:before="40"/>
              <w:rPr>
                <w:rFonts w:ascii="Tahoma" w:hAnsi="Tahoma" w:cs="Tahoma"/>
                <w:sz w:val="20"/>
                <w:szCs w:val="20"/>
              </w:rPr>
            </w:pPr>
            <w:r w:rsidRPr="0054734C">
              <w:rPr>
                <w:rFonts w:ascii="Tahoma" w:hAnsi="Tahoma" w:cs="Tahoma"/>
                <w:color w:val="0000FF"/>
                <w:sz w:val="20"/>
                <w:szCs w:val="20"/>
              </w:rPr>
              <w:t>2431-</w:t>
            </w:r>
            <w:r w:rsidR="005648BA" w:rsidRPr="0054734C">
              <w:rPr>
                <w:rFonts w:ascii="Tahoma" w:hAnsi="Tahoma" w:cs="Tahoma"/>
                <w:color w:val="0000FF"/>
                <w:sz w:val="20"/>
                <w:szCs w:val="20"/>
              </w:rPr>
              <w:t>21-001488/0</w:t>
            </w:r>
          </w:p>
        </w:tc>
      </w:tr>
    </w:tbl>
    <w:p w14:paraId="5B3B9416" w14:textId="77777777" w:rsidR="00424A5A" w:rsidRPr="0054734C" w:rsidRDefault="00424A5A">
      <w:pPr>
        <w:rPr>
          <w:rFonts w:ascii="Tahoma" w:hAnsi="Tahoma" w:cs="Tahoma"/>
          <w:sz w:val="20"/>
          <w:szCs w:val="20"/>
        </w:rPr>
      </w:pPr>
      <w:bookmarkStart w:id="0" w:name="_GoBack"/>
      <w:bookmarkEnd w:id="0"/>
    </w:p>
    <w:p w14:paraId="17ACEE2E" w14:textId="77777777" w:rsidR="00556816" w:rsidRPr="0054734C" w:rsidRDefault="00556816">
      <w:pPr>
        <w:rPr>
          <w:rFonts w:ascii="Tahoma" w:hAnsi="Tahoma" w:cs="Tahoma"/>
          <w:sz w:val="20"/>
          <w:szCs w:val="20"/>
        </w:rPr>
      </w:pPr>
    </w:p>
    <w:p w14:paraId="603A1A8C" w14:textId="77777777" w:rsidR="00556816" w:rsidRPr="0054734C" w:rsidRDefault="00556816">
      <w:pPr>
        <w:pStyle w:val="EndnoteText"/>
        <w:spacing w:before="240"/>
        <w:jc w:val="center"/>
        <w:rPr>
          <w:rFonts w:ascii="Tahoma" w:hAnsi="Tahoma" w:cs="Tahoma"/>
          <w:b/>
          <w:spacing w:val="20"/>
          <w:szCs w:val="20"/>
        </w:rPr>
      </w:pPr>
      <w:r w:rsidRPr="0054734C">
        <w:rPr>
          <w:rFonts w:ascii="Tahoma" w:hAnsi="Tahoma" w:cs="Tahoma"/>
          <w:b/>
          <w:spacing w:val="20"/>
          <w:szCs w:val="20"/>
        </w:rPr>
        <w:t xml:space="preserve">SPREMEMBA </w:t>
      </w:r>
      <w:r w:rsidR="00841C4A" w:rsidRPr="0054734C">
        <w:rPr>
          <w:rFonts w:ascii="Tahoma" w:hAnsi="Tahoma" w:cs="Tahoma"/>
          <w:b/>
          <w:spacing w:val="20"/>
          <w:szCs w:val="20"/>
        </w:rPr>
        <w:t>RAZPISNE DOKUMENTACIJE</w:t>
      </w:r>
    </w:p>
    <w:p w14:paraId="301963C6" w14:textId="77777777" w:rsidR="00556816" w:rsidRPr="0054734C" w:rsidRDefault="00556816">
      <w:pPr>
        <w:pStyle w:val="EndnoteText"/>
        <w:jc w:val="center"/>
        <w:rPr>
          <w:rFonts w:ascii="Tahoma" w:hAnsi="Tahoma" w:cs="Tahoma"/>
          <w:b/>
          <w:spacing w:val="20"/>
          <w:szCs w:val="20"/>
        </w:rPr>
      </w:pPr>
      <w:r w:rsidRPr="0054734C">
        <w:rPr>
          <w:rFonts w:ascii="Tahoma" w:hAnsi="Tahoma" w:cs="Tahoma"/>
          <w:b/>
          <w:spacing w:val="20"/>
          <w:szCs w:val="20"/>
        </w:rPr>
        <w:t xml:space="preserve">za oddajo javnega naročila </w:t>
      </w:r>
    </w:p>
    <w:p w14:paraId="59156085" w14:textId="77777777" w:rsidR="00556816" w:rsidRPr="0054734C" w:rsidRDefault="00556816">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5648BA" w:rsidRPr="0054734C" w14:paraId="2BF28590" w14:textId="77777777" w:rsidTr="00A10CC1">
        <w:tc>
          <w:tcPr>
            <w:tcW w:w="9288" w:type="dxa"/>
          </w:tcPr>
          <w:p w14:paraId="242148CC" w14:textId="77777777" w:rsidR="005648BA" w:rsidRPr="0054734C" w:rsidRDefault="005648BA" w:rsidP="00A10CC1">
            <w:pPr>
              <w:pStyle w:val="EndnoteText"/>
              <w:jc w:val="center"/>
              <w:rPr>
                <w:rFonts w:ascii="Tahoma" w:hAnsi="Tahoma" w:cs="Tahoma"/>
                <w:b/>
                <w:szCs w:val="20"/>
              </w:rPr>
            </w:pPr>
            <w:r w:rsidRPr="0054734C">
              <w:rPr>
                <w:rFonts w:ascii="Tahoma" w:hAnsi="Tahoma" w:cs="Tahoma"/>
                <w:b/>
                <w:szCs w:val="20"/>
              </w:rPr>
              <w:t>Ureditev glavne ceste G2-106/odsek Žlebič - Kočevje od km 1.230 do km2.350 skozi naselji Grič in Breg</w:t>
            </w:r>
          </w:p>
        </w:tc>
      </w:tr>
    </w:tbl>
    <w:p w14:paraId="11FABBC8" w14:textId="77777777" w:rsidR="005648BA" w:rsidRPr="0054734C" w:rsidRDefault="005648BA" w:rsidP="005648BA">
      <w:pPr>
        <w:pStyle w:val="EndnoteText"/>
        <w:jc w:val="both"/>
        <w:rPr>
          <w:rFonts w:ascii="Tahoma" w:hAnsi="Tahoma" w:cs="Tahoma"/>
          <w:szCs w:val="20"/>
        </w:rPr>
      </w:pPr>
    </w:p>
    <w:p w14:paraId="140F7702" w14:textId="32B3DCC0" w:rsidR="00841C4A" w:rsidRPr="0054734C" w:rsidRDefault="000646A9" w:rsidP="00841C4A">
      <w:pPr>
        <w:pStyle w:val="EndnoteText"/>
        <w:jc w:val="both"/>
        <w:rPr>
          <w:rFonts w:ascii="Tahoma" w:hAnsi="Tahoma" w:cs="Tahoma"/>
          <w:szCs w:val="20"/>
        </w:rPr>
      </w:pPr>
      <w:r w:rsidRPr="0054734C">
        <w:rPr>
          <w:rFonts w:ascii="Tahoma" w:hAnsi="Tahoma" w:cs="Tahoma"/>
          <w:szCs w:val="20"/>
        </w:rPr>
        <w:t xml:space="preserve">Obvestilo o spremembi razpisne dokumentacije je objavljeno na "Portalu javnih naročil" in na naročnikovi spletni strani. </w:t>
      </w:r>
      <w:r w:rsidR="0054734C" w:rsidRPr="0054734C">
        <w:rPr>
          <w:rFonts w:ascii="Tahoma" w:hAnsi="Tahoma" w:cs="Tahoma"/>
          <w:szCs w:val="20"/>
        </w:rPr>
        <w:t>Na</w:t>
      </w:r>
      <w:r w:rsidR="00841C4A" w:rsidRPr="0054734C">
        <w:rPr>
          <w:rFonts w:ascii="Tahoma" w:hAnsi="Tahoma" w:cs="Tahoma"/>
          <w:szCs w:val="20"/>
        </w:rPr>
        <w:t xml:space="preserve"> naročnikovi spletni strani </w:t>
      </w:r>
      <w:r w:rsidR="0054734C" w:rsidRPr="0054734C">
        <w:rPr>
          <w:rFonts w:ascii="Tahoma" w:hAnsi="Tahoma" w:cs="Tahoma"/>
          <w:szCs w:val="20"/>
        </w:rPr>
        <w:t xml:space="preserve">je </w:t>
      </w:r>
      <w:r w:rsidR="00841C4A" w:rsidRPr="0054734C">
        <w:rPr>
          <w:rFonts w:ascii="Tahoma" w:hAnsi="Tahoma" w:cs="Tahoma"/>
          <w:szCs w:val="20"/>
        </w:rPr>
        <w:t xml:space="preserve">priložen čistopis spremenjenega dokumenta. </w:t>
      </w:r>
    </w:p>
    <w:p w14:paraId="522E9BA8" w14:textId="77777777" w:rsidR="008132E4" w:rsidRPr="0054734C" w:rsidRDefault="008132E4">
      <w:pPr>
        <w:pStyle w:val="EndnoteText"/>
        <w:jc w:val="both"/>
        <w:rPr>
          <w:rFonts w:ascii="Tahoma" w:hAnsi="Tahoma" w:cs="Tahoma"/>
          <w:szCs w:val="20"/>
        </w:rPr>
      </w:pPr>
    </w:p>
    <w:p w14:paraId="61164D40" w14:textId="77777777" w:rsidR="00556816" w:rsidRPr="0054734C" w:rsidRDefault="004B34B5" w:rsidP="000646A9">
      <w:pPr>
        <w:pStyle w:val="EndnoteText"/>
        <w:spacing w:after="60"/>
        <w:jc w:val="both"/>
        <w:rPr>
          <w:rFonts w:ascii="Tahoma" w:hAnsi="Tahoma" w:cs="Tahoma"/>
          <w:szCs w:val="20"/>
        </w:rPr>
      </w:pPr>
      <w:r w:rsidRPr="0054734C">
        <w:rPr>
          <w:rFonts w:ascii="Tahoma" w:hAnsi="Tahoma" w:cs="Tahoma"/>
          <w:szCs w:val="20"/>
        </w:rPr>
        <w:t>Obrazložitev sprememb:</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556816" w:rsidRPr="0054734C" w14:paraId="41989319" w14:textId="77777777" w:rsidTr="002232CA">
        <w:trPr>
          <w:trHeight w:val="1969"/>
        </w:trPr>
        <w:tc>
          <w:tcPr>
            <w:tcW w:w="9209" w:type="dxa"/>
          </w:tcPr>
          <w:p w14:paraId="61244CAF" w14:textId="77777777" w:rsidR="0054734C" w:rsidRPr="0054734C" w:rsidRDefault="0054734C" w:rsidP="00CF1A54">
            <w:pPr>
              <w:jc w:val="both"/>
              <w:rPr>
                <w:rFonts w:ascii="Tahoma" w:hAnsi="Tahoma" w:cs="Tahoma"/>
                <w:sz w:val="20"/>
                <w:szCs w:val="20"/>
              </w:rPr>
            </w:pPr>
          </w:p>
          <w:p w14:paraId="1FFED47D" w14:textId="39287BDB" w:rsidR="00993309" w:rsidRPr="0054734C" w:rsidRDefault="001C70FD" w:rsidP="00CF1A54">
            <w:pPr>
              <w:jc w:val="both"/>
              <w:rPr>
                <w:rFonts w:ascii="Tahoma" w:hAnsi="Tahoma" w:cs="Tahoma"/>
                <w:sz w:val="20"/>
                <w:szCs w:val="20"/>
              </w:rPr>
            </w:pPr>
            <w:r w:rsidRPr="0054734C">
              <w:rPr>
                <w:rFonts w:ascii="Tahoma" w:hAnsi="Tahoma" w:cs="Tahoma"/>
                <w:sz w:val="20"/>
                <w:szCs w:val="20"/>
              </w:rPr>
              <w:t xml:space="preserve">Naročnik </w:t>
            </w:r>
            <w:r w:rsidR="00993309" w:rsidRPr="0054734C">
              <w:rPr>
                <w:rFonts w:ascii="Tahoma" w:hAnsi="Tahoma" w:cs="Tahoma"/>
                <w:sz w:val="20"/>
                <w:szCs w:val="20"/>
              </w:rPr>
              <w:t xml:space="preserve">je v fazi oddaje predmetnega JN naročila </w:t>
            </w:r>
            <w:r w:rsidR="00AC1DCB" w:rsidRPr="0054734C">
              <w:rPr>
                <w:rFonts w:ascii="Tahoma" w:hAnsi="Tahoma" w:cs="Tahoma"/>
                <w:sz w:val="20"/>
                <w:szCs w:val="20"/>
              </w:rPr>
              <w:t xml:space="preserve">od </w:t>
            </w:r>
            <w:r w:rsidR="00993309" w:rsidRPr="0054734C">
              <w:rPr>
                <w:rFonts w:ascii="Tahoma" w:hAnsi="Tahoma" w:cs="Tahoma"/>
                <w:sz w:val="20"/>
                <w:szCs w:val="20"/>
              </w:rPr>
              <w:t xml:space="preserve">ponudnikov </w:t>
            </w:r>
            <w:r w:rsidR="00AC1DCB" w:rsidRPr="0054734C">
              <w:rPr>
                <w:rFonts w:ascii="Tahoma" w:hAnsi="Tahoma" w:cs="Tahoma"/>
                <w:sz w:val="20"/>
                <w:szCs w:val="20"/>
              </w:rPr>
              <w:t xml:space="preserve">prejel zahteve po umiku </w:t>
            </w:r>
            <w:r w:rsidR="00993309" w:rsidRPr="0054734C">
              <w:rPr>
                <w:rFonts w:ascii="Tahoma" w:hAnsi="Tahoma" w:cs="Tahoma"/>
                <w:sz w:val="20"/>
                <w:szCs w:val="20"/>
              </w:rPr>
              <w:t xml:space="preserve">določil </w:t>
            </w:r>
            <w:r w:rsidR="00AC1DCB" w:rsidRPr="0054734C">
              <w:rPr>
                <w:rFonts w:ascii="Tahoma" w:hAnsi="Tahoma" w:cs="Tahoma"/>
                <w:sz w:val="20"/>
                <w:szCs w:val="20"/>
              </w:rPr>
              <w:t xml:space="preserve">navedenih </w:t>
            </w:r>
            <w:r w:rsidR="00993309" w:rsidRPr="0054734C">
              <w:rPr>
                <w:rFonts w:ascii="Tahoma" w:hAnsi="Tahoma" w:cs="Tahoma"/>
                <w:sz w:val="20"/>
                <w:szCs w:val="20"/>
              </w:rPr>
              <w:t xml:space="preserve">v zavihku splošnih zahtev </w:t>
            </w:r>
            <w:r w:rsidR="00AC1DCB" w:rsidRPr="0054734C">
              <w:rPr>
                <w:rFonts w:ascii="Tahoma" w:hAnsi="Tahoma" w:cs="Tahoma"/>
                <w:sz w:val="20"/>
                <w:szCs w:val="20"/>
              </w:rPr>
              <w:t xml:space="preserve">prvotno </w:t>
            </w:r>
            <w:r w:rsidR="00993309" w:rsidRPr="0054734C">
              <w:rPr>
                <w:rFonts w:ascii="Tahoma" w:hAnsi="Tahoma" w:cs="Tahoma"/>
                <w:sz w:val="20"/>
                <w:szCs w:val="20"/>
              </w:rPr>
              <w:t xml:space="preserve">objavljenega </w:t>
            </w:r>
            <w:r w:rsidR="00DC7EE0" w:rsidRPr="0054734C">
              <w:rPr>
                <w:rFonts w:ascii="Tahoma" w:hAnsi="Tahoma" w:cs="Tahoma"/>
                <w:sz w:val="20"/>
                <w:szCs w:val="20"/>
              </w:rPr>
              <w:t>dokumenta GRIČ-BREG POPIS DEL ZA RAZPIS</w:t>
            </w:r>
            <w:r w:rsidR="00AC1DCB" w:rsidRPr="0054734C">
              <w:rPr>
                <w:rFonts w:ascii="Tahoma" w:hAnsi="Tahoma" w:cs="Tahoma"/>
                <w:sz w:val="20"/>
                <w:szCs w:val="20"/>
              </w:rPr>
              <w:t>, ki je sestavni del razpisne dokumentacije:</w:t>
            </w:r>
          </w:p>
          <w:p w14:paraId="057C4C50" w14:textId="77777777" w:rsidR="00D64E4F" w:rsidRPr="0054734C" w:rsidRDefault="00D64E4F" w:rsidP="00CF1A54">
            <w:pPr>
              <w:jc w:val="both"/>
              <w:rPr>
                <w:rFonts w:ascii="Tahoma" w:hAnsi="Tahoma" w:cs="Tahoma"/>
                <w:sz w:val="20"/>
                <w:szCs w:val="20"/>
              </w:rPr>
            </w:pPr>
          </w:p>
          <w:p w14:paraId="74FB5FF0" w14:textId="77777777" w:rsidR="0054734C" w:rsidRPr="0054734C" w:rsidRDefault="001C70FD" w:rsidP="00AC1DCB">
            <w:pPr>
              <w:ind w:left="360"/>
              <w:rPr>
                <w:rFonts w:ascii="Tahoma" w:hAnsi="Tahoma" w:cs="Tahoma"/>
                <w:color w:val="333333"/>
                <w:sz w:val="20"/>
                <w:szCs w:val="20"/>
                <w:shd w:val="clear" w:color="auto" w:fill="FFFFFF"/>
              </w:rPr>
            </w:pPr>
            <w:r w:rsidRPr="0054734C">
              <w:rPr>
                <w:rFonts w:ascii="Tahoma" w:hAnsi="Tahoma" w:cs="Tahoma"/>
                <w:b/>
                <w:bCs/>
                <w:sz w:val="20"/>
                <w:szCs w:val="20"/>
              </w:rPr>
              <w:t xml:space="preserve">Pojasnilo </w:t>
            </w:r>
            <w:r w:rsidR="00A13DE7" w:rsidRPr="0054734C">
              <w:rPr>
                <w:rFonts w:ascii="Tahoma" w:hAnsi="Tahoma" w:cs="Tahoma"/>
                <w:b/>
                <w:bCs/>
                <w:sz w:val="20"/>
                <w:szCs w:val="20"/>
              </w:rPr>
              <w:t>št. 0</w:t>
            </w:r>
            <w:r w:rsidR="005648BA" w:rsidRPr="0054734C">
              <w:rPr>
                <w:rFonts w:ascii="Tahoma" w:hAnsi="Tahoma" w:cs="Tahoma"/>
                <w:b/>
                <w:bCs/>
                <w:sz w:val="20"/>
                <w:szCs w:val="20"/>
              </w:rPr>
              <w:t>6</w:t>
            </w:r>
            <w:r w:rsidRPr="0054734C">
              <w:rPr>
                <w:rFonts w:ascii="Tahoma" w:hAnsi="Tahoma" w:cs="Tahoma"/>
                <w:sz w:val="20"/>
                <w:szCs w:val="20"/>
              </w:rPr>
              <w:t xml:space="preserve"> –</w:t>
            </w:r>
            <w:r w:rsidR="002D0979" w:rsidRPr="0054734C">
              <w:rPr>
                <w:rFonts w:ascii="Tahoma" w:hAnsi="Tahoma" w:cs="Tahoma"/>
                <w:sz w:val="20"/>
                <w:szCs w:val="20"/>
              </w:rPr>
              <w:t>zahtev</w:t>
            </w:r>
            <w:r w:rsidR="00AC1DCB" w:rsidRPr="0054734C">
              <w:rPr>
                <w:rFonts w:ascii="Tahoma" w:hAnsi="Tahoma" w:cs="Tahoma"/>
                <w:sz w:val="20"/>
                <w:szCs w:val="20"/>
              </w:rPr>
              <w:t>a</w:t>
            </w:r>
            <w:r w:rsidR="002D0979" w:rsidRPr="0054734C">
              <w:rPr>
                <w:rFonts w:ascii="Tahoma" w:hAnsi="Tahoma" w:cs="Tahoma"/>
                <w:sz w:val="20"/>
                <w:szCs w:val="20"/>
              </w:rPr>
              <w:t xml:space="preserve"> »</w:t>
            </w:r>
            <w:r w:rsidR="002D0979" w:rsidRPr="0054734C">
              <w:rPr>
                <w:rFonts w:ascii="Tahoma" w:hAnsi="Tahoma" w:cs="Tahoma"/>
                <w:color w:val="333333"/>
                <w:sz w:val="20"/>
                <w:szCs w:val="20"/>
                <w:shd w:val="clear" w:color="auto" w:fill="FFFFFF"/>
              </w:rPr>
              <w:t>Upoštevanje celotnega projekta: Izvajalec si mora v fazi razpisa - (pred oddajo ponudbe) ogledati celoten projekt in v ponudbi upoštevati tudi dela, ki jih projekt predpisuje, vendar v popisu niso posebej navedena oz. jih zaradi obsežnosti popisa ni smiselno navajati. Tovrstna dela bo seveda potrebno izvesti, vendar ne bodo priznana kot dodatna dela, ampak je njihovo vrednost potrebno upoštevati v osnovni ponudbi.«</w:t>
            </w:r>
          </w:p>
          <w:p w14:paraId="1FCF08AF" w14:textId="77777777" w:rsidR="0054734C" w:rsidRPr="0054734C" w:rsidRDefault="002D0979" w:rsidP="00AC1DCB">
            <w:pPr>
              <w:ind w:left="360"/>
              <w:rPr>
                <w:rFonts w:ascii="Tahoma" w:hAnsi="Tahoma" w:cs="Tahoma"/>
                <w:color w:val="333333"/>
                <w:sz w:val="20"/>
                <w:szCs w:val="20"/>
                <w:shd w:val="clear" w:color="auto" w:fill="FFFFFF"/>
              </w:rPr>
            </w:pPr>
            <w:r w:rsidRPr="0054734C">
              <w:rPr>
                <w:rFonts w:ascii="Tahoma" w:hAnsi="Tahoma" w:cs="Tahoma"/>
                <w:color w:val="333333"/>
                <w:sz w:val="20"/>
                <w:szCs w:val="20"/>
              </w:rPr>
              <w:br/>
            </w:r>
            <w:r w:rsidRPr="0054734C">
              <w:rPr>
                <w:rFonts w:ascii="Tahoma" w:hAnsi="Tahoma" w:cs="Tahoma"/>
                <w:b/>
                <w:bCs/>
                <w:sz w:val="20"/>
                <w:szCs w:val="20"/>
              </w:rPr>
              <w:t>Pojasnilo št.</w:t>
            </w:r>
            <w:r w:rsidR="00DC7EE0" w:rsidRPr="0054734C">
              <w:rPr>
                <w:rFonts w:ascii="Tahoma" w:hAnsi="Tahoma" w:cs="Tahoma"/>
                <w:b/>
                <w:bCs/>
                <w:sz w:val="20"/>
                <w:szCs w:val="20"/>
              </w:rPr>
              <w:t xml:space="preserve"> </w:t>
            </w:r>
            <w:r w:rsidRPr="0054734C">
              <w:rPr>
                <w:rFonts w:ascii="Tahoma" w:hAnsi="Tahoma" w:cs="Tahoma"/>
                <w:b/>
                <w:bCs/>
                <w:sz w:val="20"/>
                <w:szCs w:val="20"/>
              </w:rPr>
              <w:t>09-</w:t>
            </w:r>
            <w:r w:rsidRPr="0054734C">
              <w:rPr>
                <w:rFonts w:ascii="Tahoma" w:hAnsi="Tahoma" w:cs="Tahoma"/>
                <w:sz w:val="20"/>
                <w:szCs w:val="20"/>
              </w:rPr>
              <w:t xml:space="preserve">zahteva da se »upošteva </w:t>
            </w:r>
            <w:r w:rsidRPr="0054734C">
              <w:rPr>
                <w:rFonts w:ascii="Tahoma" w:hAnsi="Tahoma" w:cs="Tahoma"/>
                <w:color w:val="333333"/>
                <w:sz w:val="20"/>
                <w:szCs w:val="20"/>
                <w:shd w:val="clear" w:color="auto" w:fill="FFFFFF"/>
              </w:rPr>
              <w:t xml:space="preserve">eventualno zabijanje </w:t>
            </w:r>
            <w:proofErr w:type="spellStart"/>
            <w:r w:rsidRPr="0054734C">
              <w:rPr>
                <w:rFonts w:ascii="Tahoma" w:hAnsi="Tahoma" w:cs="Tahoma"/>
                <w:color w:val="333333"/>
                <w:sz w:val="20"/>
                <w:szCs w:val="20"/>
                <w:shd w:val="clear" w:color="auto" w:fill="FFFFFF"/>
              </w:rPr>
              <w:t>zagatnic</w:t>
            </w:r>
            <w:proofErr w:type="spellEnd"/>
            <w:r w:rsidRPr="0054734C">
              <w:rPr>
                <w:rFonts w:ascii="Tahoma" w:hAnsi="Tahoma" w:cs="Tahoma"/>
                <w:color w:val="333333"/>
                <w:sz w:val="20"/>
                <w:szCs w:val="20"/>
                <w:shd w:val="clear" w:color="auto" w:fill="FFFFFF"/>
              </w:rPr>
              <w:t xml:space="preserve"> ali drugačno zaščito gradbene jame«.</w:t>
            </w:r>
          </w:p>
          <w:p w14:paraId="694F7CFF" w14:textId="77777777" w:rsidR="0054734C" w:rsidRPr="0054734C" w:rsidRDefault="002D0979" w:rsidP="00AC1DCB">
            <w:pPr>
              <w:ind w:left="360"/>
              <w:rPr>
                <w:rFonts w:ascii="Tahoma" w:hAnsi="Tahoma" w:cs="Tahoma"/>
                <w:color w:val="333333"/>
                <w:sz w:val="20"/>
                <w:szCs w:val="20"/>
                <w:shd w:val="clear" w:color="auto" w:fill="FFFFFF"/>
              </w:rPr>
            </w:pPr>
            <w:r w:rsidRPr="0054734C">
              <w:rPr>
                <w:rFonts w:ascii="Tahoma" w:hAnsi="Tahoma" w:cs="Tahoma"/>
                <w:color w:val="333333"/>
                <w:sz w:val="20"/>
                <w:szCs w:val="20"/>
              </w:rPr>
              <w:br/>
            </w:r>
            <w:r w:rsidRPr="0054734C">
              <w:rPr>
                <w:rFonts w:ascii="Tahoma" w:hAnsi="Tahoma" w:cs="Tahoma"/>
                <w:b/>
                <w:bCs/>
                <w:sz w:val="20"/>
                <w:szCs w:val="20"/>
              </w:rPr>
              <w:t>Pojasnilo št.</w:t>
            </w:r>
            <w:r w:rsidR="00DC7EE0" w:rsidRPr="0054734C">
              <w:rPr>
                <w:rFonts w:ascii="Tahoma" w:hAnsi="Tahoma" w:cs="Tahoma"/>
                <w:b/>
                <w:bCs/>
                <w:sz w:val="20"/>
                <w:szCs w:val="20"/>
              </w:rPr>
              <w:t xml:space="preserve"> </w:t>
            </w:r>
            <w:r w:rsidRPr="0054734C">
              <w:rPr>
                <w:rFonts w:ascii="Tahoma" w:hAnsi="Tahoma" w:cs="Tahoma"/>
                <w:b/>
                <w:bCs/>
                <w:sz w:val="20"/>
                <w:szCs w:val="20"/>
              </w:rPr>
              <w:t xml:space="preserve">10 </w:t>
            </w:r>
            <w:r w:rsidR="00F5665B" w:rsidRPr="0054734C">
              <w:rPr>
                <w:rFonts w:ascii="Tahoma" w:hAnsi="Tahoma" w:cs="Tahoma"/>
                <w:sz w:val="20"/>
                <w:szCs w:val="20"/>
              </w:rPr>
              <w:t>– zahteva da se upošteva</w:t>
            </w:r>
            <w:r w:rsidRPr="0054734C">
              <w:rPr>
                <w:rFonts w:ascii="Tahoma" w:hAnsi="Tahoma" w:cs="Tahoma"/>
                <w:color w:val="333333"/>
                <w:sz w:val="20"/>
                <w:szCs w:val="20"/>
                <w:shd w:val="clear" w:color="auto" w:fill="FFFFFF"/>
              </w:rPr>
              <w:t xml:space="preserve"> </w:t>
            </w:r>
            <w:r w:rsidR="00F5665B" w:rsidRPr="0054734C">
              <w:rPr>
                <w:rFonts w:ascii="Tahoma" w:hAnsi="Tahoma" w:cs="Tahoma"/>
                <w:color w:val="333333"/>
                <w:sz w:val="20"/>
                <w:szCs w:val="20"/>
                <w:shd w:val="clear" w:color="auto" w:fill="FFFFFF"/>
              </w:rPr>
              <w:t>»</w:t>
            </w:r>
            <w:r w:rsidRPr="0054734C">
              <w:rPr>
                <w:rFonts w:ascii="Tahoma" w:hAnsi="Tahoma" w:cs="Tahoma"/>
                <w:color w:val="333333"/>
                <w:sz w:val="20"/>
                <w:szCs w:val="20"/>
                <w:shd w:val="clear" w:color="auto" w:fill="FFFFFF"/>
              </w:rPr>
              <w:t>Vsa delna ali polna razpiranja izkopa, na mestih kjer tehnologija izvajalca to zahteva oz. zaradi karakteristik materiala v omejenem prostoru ni mogoče drugače varno izvesti potrebnih del in kjer predpisani izkopni kot zaradi drsnega kota zemljine ne zadošča. V ceno všteti tudi povečanje širine dna izkopa zaradi tehnologije razpiranja, vključno z postavitvijo in odstranitvijo opaža ter razpirali in dodatno zamudo časa za izkop med razporami ter povečanje deleža ročnega izkopa. Všteto tudi postopno odstranjevanje in hkratno zasipanje in utrjevanje vključno z vsemi časovnimi zamudami.</w:t>
            </w:r>
            <w:r w:rsidR="00F5665B" w:rsidRPr="0054734C">
              <w:rPr>
                <w:rFonts w:ascii="Tahoma" w:hAnsi="Tahoma" w:cs="Tahoma"/>
                <w:color w:val="333333"/>
                <w:sz w:val="20"/>
                <w:szCs w:val="20"/>
                <w:shd w:val="clear" w:color="auto" w:fill="FFFFFF"/>
              </w:rPr>
              <w:t>«</w:t>
            </w:r>
          </w:p>
          <w:p w14:paraId="1CBE0A29" w14:textId="70F777DB" w:rsidR="001C70FD" w:rsidRPr="0054734C" w:rsidRDefault="002D0979" w:rsidP="0054734C">
            <w:pPr>
              <w:ind w:left="360"/>
              <w:rPr>
                <w:rFonts w:ascii="Tahoma" w:hAnsi="Tahoma" w:cs="Tahoma"/>
                <w:b/>
                <w:sz w:val="20"/>
                <w:szCs w:val="20"/>
              </w:rPr>
            </w:pPr>
            <w:r w:rsidRPr="0054734C">
              <w:rPr>
                <w:rFonts w:ascii="Tahoma" w:hAnsi="Tahoma" w:cs="Tahoma"/>
                <w:color w:val="333333"/>
                <w:sz w:val="20"/>
                <w:szCs w:val="20"/>
              </w:rPr>
              <w:br/>
            </w:r>
            <w:r w:rsidR="00F5665B" w:rsidRPr="0054734C">
              <w:rPr>
                <w:rFonts w:ascii="Tahoma" w:hAnsi="Tahoma" w:cs="Tahoma"/>
                <w:b/>
                <w:sz w:val="20"/>
                <w:szCs w:val="20"/>
              </w:rPr>
              <w:t>Pojasnil št.11-</w:t>
            </w:r>
            <w:r w:rsidR="00F5665B" w:rsidRPr="0054734C">
              <w:rPr>
                <w:rFonts w:ascii="Tahoma" w:hAnsi="Tahoma" w:cs="Tahoma"/>
                <w:bCs/>
                <w:sz w:val="20"/>
                <w:szCs w:val="20"/>
              </w:rPr>
              <w:t>zahteva »</w:t>
            </w:r>
            <w:r w:rsidR="00F5665B" w:rsidRPr="0054734C">
              <w:rPr>
                <w:rFonts w:ascii="Tahoma" w:hAnsi="Tahoma" w:cs="Tahoma"/>
                <w:color w:val="333333"/>
                <w:sz w:val="20"/>
                <w:szCs w:val="20"/>
                <w:shd w:val="clear" w:color="auto" w:fill="FFFFFF"/>
              </w:rPr>
              <w:t xml:space="preserve">črpanje vode za osuševanje gradbene jame in ostale ukrepe za odvodnjavanje padavinske, izvorne in podtalne vode med gradnjo (kanali, jarki, </w:t>
            </w:r>
            <w:proofErr w:type="spellStart"/>
            <w:r w:rsidR="00F5665B" w:rsidRPr="0054734C">
              <w:rPr>
                <w:rFonts w:ascii="Tahoma" w:hAnsi="Tahoma" w:cs="Tahoma"/>
                <w:color w:val="333333"/>
                <w:sz w:val="20"/>
                <w:szCs w:val="20"/>
                <w:shd w:val="clear" w:color="auto" w:fill="FFFFFF"/>
              </w:rPr>
              <w:t>mulde</w:t>
            </w:r>
            <w:proofErr w:type="spellEnd"/>
            <w:r w:rsidR="00F5665B" w:rsidRPr="0054734C">
              <w:rPr>
                <w:rFonts w:ascii="Tahoma" w:hAnsi="Tahoma" w:cs="Tahoma"/>
                <w:color w:val="333333"/>
                <w:sz w:val="20"/>
                <w:szCs w:val="20"/>
                <w:shd w:val="clear" w:color="auto" w:fill="FFFFFF"/>
              </w:rPr>
              <w:t>, drenaže, prepusti, cevi za začasni pretok vode, nasipi za preusmeritev vode,... vse z vzdrževanjem v času uporabe), tako da se zagotovi stalno in kontrolirano odvajanje ter prepreči zamakanje in zadrževanje vode. V ceno zajeti tudi dodatki za otežkočeno delo v mokrem ali vodi.«</w:t>
            </w:r>
            <w:r w:rsidR="00F5665B" w:rsidRPr="0054734C">
              <w:rPr>
                <w:rFonts w:ascii="Tahoma" w:hAnsi="Tahoma" w:cs="Tahoma"/>
                <w:color w:val="333333"/>
                <w:sz w:val="20"/>
                <w:szCs w:val="20"/>
              </w:rPr>
              <w:br/>
            </w:r>
            <w:r w:rsidR="00F5665B" w:rsidRPr="0054734C">
              <w:rPr>
                <w:rFonts w:ascii="Tahoma" w:hAnsi="Tahoma" w:cs="Tahoma"/>
                <w:color w:val="333333"/>
                <w:sz w:val="20"/>
                <w:szCs w:val="20"/>
              </w:rPr>
              <w:br/>
            </w:r>
            <w:r w:rsidR="00AC1DCB" w:rsidRPr="0054734C">
              <w:rPr>
                <w:rFonts w:ascii="Tahoma" w:hAnsi="Tahoma" w:cs="Tahoma"/>
                <w:b/>
                <w:bCs/>
                <w:sz w:val="20"/>
                <w:szCs w:val="20"/>
              </w:rPr>
              <w:t xml:space="preserve">V zvezi s tem vam sporočamo, da je naročnik zgoraj navedene zahteve </w:t>
            </w:r>
            <w:r w:rsidR="002232CA" w:rsidRPr="0054734C">
              <w:rPr>
                <w:rFonts w:ascii="Tahoma" w:hAnsi="Tahoma" w:cs="Tahoma"/>
                <w:b/>
                <w:bCs/>
                <w:sz w:val="20"/>
                <w:szCs w:val="20"/>
              </w:rPr>
              <w:t xml:space="preserve">iz novo </w:t>
            </w:r>
            <w:r w:rsidR="00CF1A54" w:rsidRPr="0054734C">
              <w:rPr>
                <w:rFonts w:ascii="Tahoma" w:hAnsi="Tahoma" w:cs="Tahoma"/>
                <w:b/>
                <w:bCs/>
                <w:sz w:val="20"/>
                <w:szCs w:val="20"/>
              </w:rPr>
              <w:t xml:space="preserve">objavljenega dokumenta </w:t>
            </w:r>
            <w:r w:rsidR="0054734C" w:rsidRPr="0054734C">
              <w:rPr>
                <w:rFonts w:ascii="Tahoma" w:hAnsi="Tahoma" w:cs="Tahoma"/>
                <w:b/>
                <w:bCs/>
                <w:sz w:val="20"/>
                <w:szCs w:val="20"/>
              </w:rPr>
              <w:t xml:space="preserve">Popis del_S1 </w:t>
            </w:r>
            <w:r w:rsidR="002232CA" w:rsidRPr="0054734C">
              <w:rPr>
                <w:rFonts w:ascii="Tahoma" w:hAnsi="Tahoma" w:cs="Tahoma"/>
                <w:b/>
                <w:bCs/>
                <w:sz w:val="20"/>
                <w:szCs w:val="20"/>
              </w:rPr>
              <w:t>v celoti izločil.</w:t>
            </w:r>
          </w:p>
        </w:tc>
      </w:tr>
    </w:tbl>
    <w:p w14:paraId="154FF582" w14:textId="77777777" w:rsidR="00556816" w:rsidRPr="0054734C" w:rsidRDefault="00556816">
      <w:pPr>
        <w:pStyle w:val="BodyText2"/>
        <w:widowControl w:val="0"/>
        <w:spacing w:line="254" w:lineRule="atLeast"/>
        <w:rPr>
          <w:rFonts w:ascii="Tahoma" w:hAnsi="Tahoma" w:cs="Tahoma"/>
          <w:b/>
          <w:szCs w:val="20"/>
        </w:rPr>
      </w:pPr>
    </w:p>
    <w:p w14:paraId="378A4462" w14:textId="77777777" w:rsidR="004B34B5" w:rsidRPr="0054734C" w:rsidRDefault="004B34B5">
      <w:pPr>
        <w:pStyle w:val="BodyText2"/>
        <w:widowControl w:val="0"/>
        <w:spacing w:line="254" w:lineRule="atLeast"/>
        <w:rPr>
          <w:rFonts w:ascii="Tahoma" w:hAnsi="Tahoma" w:cs="Tahoma"/>
          <w:szCs w:val="20"/>
        </w:rPr>
      </w:pPr>
    </w:p>
    <w:p w14:paraId="4E6E3A5E" w14:textId="77777777" w:rsidR="004B34B5" w:rsidRPr="0054734C" w:rsidRDefault="004B34B5">
      <w:pPr>
        <w:pStyle w:val="BodyText2"/>
        <w:widowControl w:val="0"/>
        <w:spacing w:line="254" w:lineRule="atLeast"/>
        <w:rPr>
          <w:rFonts w:ascii="Tahoma" w:hAnsi="Tahoma" w:cs="Tahoma"/>
          <w:szCs w:val="20"/>
        </w:rPr>
      </w:pPr>
      <w:r w:rsidRPr="0054734C">
        <w:rPr>
          <w:rFonts w:ascii="Tahoma" w:hAnsi="Tahoma" w:cs="Tahoma"/>
          <w:szCs w:val="20"/>
        </w:rPr>
        <w:t>Spremembe</w:t>
      </w:r>
      <w:r w:rsidR="00556816" w:rsidRPr="0054734C">
        <w:rPr>
          <w:rFonts w:ascii="Tahoma" w:hAnsi="Tahoma" w:cs="Tahoma"/>
          <w:szCs w:val="20"/>
        </w:rPr>
        <w:t xml:space="preserve"> </w:t>
      </w:r>
      <w:r w:rsidRPr="0054734C">
        <w:rPr>
          <w:rFonts w:ascii="Tahoma" w:hAnsi="Tahoma" w:cs="Tahoma"/>
          <w:szCs w:val="20"/>
        </w:rPr>
        <w:t>so</w:t>
      </w:r>
      <w:r w:rsidR="00556816" w:rsidRPr="0054734C">
        <w:rPr>
          <w:rFonts w:ascii="Tahoma" w:hAnsi="Tahoma" w:cs="Tahoma"/>
          <w:szCs w:val="20"/>
        </w:rPr>
        <w:t xml:space="preserve"> sestavni del razpisne dokumentacije in </w:t>
      </w:r>
      <w:r w:rsidRPr="0054734C">
        <w:rPr>
          <w:rFonts w:ascii="Tahoma" w:hAnsi="Tahoma" w:cs="Tahoma"/>
          <w:szCs w:val="20"/>
        </w:rPr>
        <w:t>jih</w:t>
      </w:r>
      <w:r w:rsidR="00556816" w:rsidRPr="0054734C">
        <w:rPr>
          <w:rFonts w:ascii="Tahoma" w:hAnsi="Tahoma" w:cs="Tahoma"/>
          <w:szCs w:val="20"/>
        </w:rPr>
        <w:t xml:space="preserve"> je potrebno upoštevati pri pripravi ponudbe.</w:t>
      </w:r>
    </w:p>
    <w:sectPr w:rsidR="004B34B5" w:rsidRPr="0054734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BA9C0" w14:textId="77777777" w:rsidR="00F148F6" w:rsidRDefault="00F148F6">
      <w:r>
        <w:separator/>
      </w:r>
    </w:p>
  </w:endnote>
  <w:endnote w:type="continuationSeparator" w:id="0">
    <w:p w14:paraId="0E88D5FA" w14:textId="77777777" w:rsidR="00F148F6" w:rsidRDefault="00F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CDEC" w14:textId="77777777" w:rsidR="00FB28FA" w:rsidRDefault="00FB2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B674"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3BD37B95" w14:textId="77777777">
      <w:trPr>
        <w:cantSplit/>
        <w:trHeight w:val="785"/>
      </w:trPr>
      <w:tc>
        <w:tcPr>
          <w:tcW w:w="3614" w:type="dxa"/>
          <w:tcBorders>
            <w:top w:val="single" w:sz="4" w:space="0" w:color="auto"/>
          </w:tcBorders>
          <w:vAlign w:val="center"/>
        </w:tcPr>
        <w:p w14:paraId="473F47B2" w14:textId="77777777" w:rsidR="00A17575" w:rsidRDefault="00A17575">
          <w:pPr>
            <w:pStyle w:val="BodyText"/>
            <w:rPr>
              <w:sz w:val="16"/>
            </w:rPr>
          </w:pPr>
        </w:p>
      </w:tc>
      <w:tc>
        <w:tcPr>
          <w:tcW w:w="956" w:type="dxa"/>
          <w:tcBorders>
            <w:top w:val="single" w:sz="4" w:space="0" w:color="auto"/>
          </w:tcBorders>
          <w:vAlign w:val="center"/>
        </w:tcPr>
        <w:p w14:paraId="61AE636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7A28949F" w14:textId="77777777" w:rsidR="00A17575" w:rsidRDefault="00A17575">
          <w:pPr>
            <w:pStyle w:val="Footer"/>
            <w:rPr>
              <w:sz w:val="16"/>
            </w:rPr>
          </w:pPr>
        </w:p>
      </w:tc>
      <w:tc>
        <w:tcPr>
          <w:tcW w:w="3240" w:type="dxa"/>
          <w:tcBorders>
            <w:top w:val="single" w:sz="4" w:space="0" w:color="auto"/>
          </w:tcBorders>
          <w:vAlign w:val="center"/>
        </w:tcPr>
        <w:p w14:paraId="01DAA408" w14:textId="4B396BF7"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4734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4734C">
            <w:rPr>
              <w:rStyle w:val="PageNumber"/>
              <w:noProof/>
              <w:sz w:val="16"/>
            </w:rPr>
            <w:t>1</w:t>
          </w:r>
          <w:r>
            <w:rPr>
              <w:rStyle w:val="PageNumber"/>
              <w:sz w:val="16"/>
            </w:rPr>
            <w:fldChar w:fldCharType="end"/>
          </w:r>
        </w:p>
      </w:tc>
    </w:tr>
  </w:tbl>
  <w:p w14:paraId="3B38D135" w14:textId="77777777" w:rsidR="00A17575" w:rsidRDefault="00A17575">
    <w:pPr>
      <w:pStyle w:val="Footer"/>
      <w:rPr>
        <w:rFonts w:ascii="Arial" w:hAnsi="Arial"/>
        <w:sz w:val="2"/>
        <w:lang w:val="en-US"/>
      </w:rPr>
    </w:pPr>
  </w:p>
  <w:p w14:paraId="0DBEB313" w14:textId="77777777"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E492" w14:textId="77777777" w:rsidR="00A17575" w:rsidRDefault="00A17575" w:rsidP="002507C2">
    <w:pPr>
      <w:pStyle w:val="Footer"/>
      <w:ind w:firstLine="540"/>
    </w:pPr>
    <w:r>
      <w:t xml:space="preserve">  </w:t>
    </w:r>
    <w:r w:rsidR="00FB28FA" w:rsidRPr="00643501">
      <w:rPr>
        <w:noProof/>
        <w:lang w:eastAsia="sl-SI"/>
      </w:rPr>
      <w:drawing>
        <wp:inline distT="0" distB="0" distL="0" distR="0" wp14:anchorId="065E66CF" wp14:editId="6E9AC852">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8FA" w:rsidRPr="00643501">
      <w:rPr>
        <w:noProof/>
        <w:lang w:eastAsia="sl-SI"/>
      </w:rPr>
      <w:drawing>
        <wp:inline distT="0" distB="0" distL="0" distR="0" wp14:anchorId="4303E9AD" wp14:editId="08285D4E">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8FA" w:rsidRPr="00CF74F9">
      <w:rPr>
        <w:noProof/>
        <w:lang w:eastAsia="sl-SI"/>
      </w:rPr>
      <w:drawing>
        <wp:inline distT="0" distB="0" distL="0" distR="0" wp14:anchorId="0F902971" wp14:editId="28929F0E">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BAA807D"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6F14" w14:textId="77777777" w:rsidR="00F148F6" w:rsidRDefault="00F148F6">
      <w:r>
        <w:separator/>
      </w:r>
    </w:p>
  </w:footnote>
  <w:footnote w:type="continuationSeparator" w:id="0">
    <w:p w14:paraId="753B092F" w14:textId="77777777" w:rsidR="00F148F6" w:rsidRDefault="00F1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0495" w14:textId="77777777" w:rsidR="00FB28FA" w:rsidRDefault="00FB2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07C5" w14:textId="77777777" w:rsidR="00FB28FA" w:rsidRDefault="00FB2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190B" w14:textId="77777777" w:rsidR="00FB28FA" w:rsidRDefault="00FB2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92A19"/>
    <w:multiLevelType w:val="hybridMultilevel"/>
    <w:tmpl w:val="526C5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A"/>
    <w:rsid w:val="00042B61"/>
    <w:rsid w:val="00050C71"/>
    <w:rsid w:val="000646A9"/>
    <w:rsid w:val="00086D58"/>
    <w:rsid w:val="00102493"/>
    <w:rsid w:val="001836BB"/>
    <w:rsid w:val="001C70FD"/>
    <w:rsid w:val="002232CA"/>
    <w:rsid w:val="002507C2"/>
    <w:rsid w:val="002D0979"/>
    <w:rsid w:val="003133A6"/>
    <w:rsid w:val="00424A5A"/>
    <w:rsid w:val="00447034"/>
    <w:rsid w:val="004B34B5"/>
    <w:rsid w:val="004B798A"/>
    <w:rsid w:val="00513FF6"/>
    <w:rsid w:val="0054734C"/>
    <w:rsid w:val="00556816"/>
    <w:rsid w:val="005648BA"/>
    <w:rsid w:val="005B3896"/>
    <w:rsid w:val="00637BE6"/>
    <w:rsid w:val="006506E0"/>
    <w:rsid w:val="00693961"/>
    <w:rsid w:val="00703916"/>
    <w:rsid w:val="00806DD0"/>
    <w:rsid w:val="008132E4"/>
    <w:rsid w:val="00841C4A"/>
    <w:rsid w:val="00886791"/>
    <w:rsid w:val="00886DF1"/>
    <w:rsid w:val="008F314A"/>
    <w:rsid w:val="00974B31"/>
    <w:rsid w:val="00993309"/>
    <w:rsid w:val="009B0950"/>
    <w:rsid w:val="00A05C73"/>
    <w:rsid w:val="00A13DE7"/>
    <w:rsid w:val="00A17575"/>
    <w:rsid w:val="00A2399A"/>
    <w:rsid w:val="00A510FF"/>
    <w:rsid w:val="00A6626B"/>
    <w:rsid w:val="00AB6E6C"/>
    <w:rsid w:val="00AC1DCB"/>
    <w:rsid w:val="00B05C73"/>
    <w:rsid w:val="00BA38BA"/>
    <w:rsid w:val="00C05A85"/>
    <w:rsid w:val="00CF1A54"/>
    <w:rsid w:val="00D445C3"/>
    <w:rsid w:val="00D64E4F"/>
    <w:rsid w:val="00DC4BF1"/>
    <w:rsid w:val="00DC7EE0"/>
    <w:rsid w:val="00E51016"/>
    <w:rsid w:val="00EB24F7"/>
    <w:rsid w:val="00F148F6"/>
    <w:rsid w:val="00F5665B"/>
    <w:rsid w:val="00F572C5"/>
    <w:rsid w:val="00F71E48"/>
    <w:rsid w:val="00FA1E40"/>
    <w:rsid w:val="00FB28FA"/>
    <w:rsid w:val="00FF0C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068289"/>
  <w15:chartTrackingRefBased/>
  <w15:docId w15:val="{38ED55C8-9337-419F-8454-2507C8A7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8132E4"/>
    <w:rPr>
      <w:rFonts w:ascii="Arial" w:hAnsi="Arial"/>
      <w:szCs w:val="24"/>
      <w:lang w:eastAsia="en-US"/>
    </w:rPr>
  </w:style>
  <w:style w:type="character" w:customStyle="1" w:styleId="EndnoteTextChar">
    <w:name w:val="Endnote Text Char"/>
    <w:basedOn w:val="DefaultParagraphFont"/>
    <w:link w:val="EndnoteText"/>
    <w:semiHidden/>
    <w:rsid w:val="00841C4A"/>
    <w:rPr>
      <w:rFonts w:ascii="SL Dutch" w:hAnsi="SL Dutch"/>
      <w:szCs w:val="24"/>
      <w:lang w:eastAsia="en-US"/>
    </w:rPr>
  </w:style>
  <w:style w:type="paragraph" w:styleId="ListParagraph">
    <w:name w:val="List Paragraph"/>
    <w:basedOn w:val="Normal"/>
    <w:uiPriority w:val="34"/>
    <w:qFormat/>
    <w:rsid w:val="001C70F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641">
      <w:bodyDiv w:val="1"/>
      <w:marLeft w:val="0"/>
      <w:marRight w:val="0"/>
      <w:marTop w:val="0"/>
      <w:marBottom w:val="0"/>
      <w:divBdr>
        <w:top w:val="none" w:sz="0" w:space="0" w:color="auto"/>
        <w:left w:val="none" w:sz="0" w:space="0" w:color="auto"/>
        <w:bottom w:val="none" w:sz="0" w:space="0" w:color="auto"/>
        <w:right w:val="none" w:sz="0" w:space="0" w:color="auto"/>
      </w:divBdr>
    </w:div>
    <w:div w:id="13619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367</Words>
  <Characters>2247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Windows User</dc:creator>
  <cp:keywords/>
  <dc:description/>
  <cp:lastModifiedBy>Sabina</cp:lastModifiedBy>
  <cp:revision>12</cp:revision>
  <cp:lastPrinted>2021-11-09T16:22:00Z</cp:lastPrinted>
  <dcterms:created xsi:type="dcterms:W3CDTF">2021-11-09T11:37:00Z</dcterms:created>
  <dcterms:modified xsi:type="dcterms:W3CDTF">2021-11-09T16:22:00Z</dcterms:modified>
</cp:coreProperties>
</file>